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E1D8" w14:textId="77777777" w:rsidR="00D56E9B" w:rsidRDefault="00C35D9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D56E9B">
        <w:rPr>
          <w:i/>
          <w:sz w:val="24"/>
          <w:u w:val="single"/>
        </w:rPr>
        <w:t>20</w:t>
      </w:r>
    </w:p>
    <w:p w14:paraId="284F846E" w14:textId="266D17B4" w:rsidR="006948FB" w:rsidRPr="00D56E9B" w:rsidRDefault="00EC1EF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 w:rsidRPr="00D56E9B">
        <w:rPr>
          <w:bCs/>
          <w:szCs w:val="20"/>
          <w:u w:val="single"/>
        </w:rPr>
        <w:t>M</w:t>
      </w:r>
      <w:r w:rsidR="006948FB" w:rsidRPr="00D56E9B">
        <w:rPr>
          <w:bCs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F66B34">
        <w:trPr>
          <w:trHeight w:val="8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D56E9B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184DE801" w:rsidR="0011667E" w:rsidRPr="00D56E9B" w:rsidRDefault="00D56E9B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4B53EAE8" w:rsidR="002533E0" w:rsidRPr="00D56E9B" w:rsidRDefault="00DD0EEF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ateria automotiva </w:t>
            </w:r>
            <w:proofErr w:type="gramStart"/>
            <w:r w:rsidR="00D56E9B" w:rsidRPr="00D56E9B">
              <w:rPr>
                <w:rFonts w:ascii="Arial" w:hAnsi="Arial" w:cs="Arial"/>
                <w:sz w:val="20"/>
                <w:szCs w:val="20"/>
              </w:rPr>
              <w:t>12v</w:t>
            </w:r>
            <w:proofErr w:type="gram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– 60 ah – tecnologia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efb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enhanced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flooded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battery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) para sistema start-stop; bateria automotiva chumbo-ácido, tensão nominal 12 volts, capacidade nominal mínima de 60 ah (c20); tecnologia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efb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compatível com veículos equipados com sistema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startstop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>, livre de manutenção (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>); terminais tipo poste padrão automotivo; polaridade positivo lado direito; corrente de partida a frio (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) mínima de 540 a, conforme norma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sae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j537 ou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60095, comprovada em ficha técnica do fabricante; reserva de capacidade (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rc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>) mínima de 90 min</w:t>
            </w:r>
            <w:bookmarkStart w:id="0" w:name="_GoBack"/>
            <w:bookmarkEnd w:id="0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utos; construção robusta, com placas em liga chumbo-cálcio ou tecnologia anticorrosiva equivalente, projetada para elevado número de ciclos de carga e descarga, adequada  para uso automotivo em condições severas, com boa retenção de carga e resistência a vibrações e variações térmicas; carcaça em polipropileno de alta resistência; dimensões compatíveis com o compartimento do veículo, com medidas de referência aproximadas de até 245 X 175 X 190 mm (c x l x a), admitida variação desde que não comprometa a instalação; aplicação compatível com veículos utilitários leves equipados com sistema start-stop, utilizados em frota operacional; produto novo (primeira vida); certificação compulsória do </w:t>
            </w:r>
            <w:r w:rsidRPr="00D56E9B">
              <w:rPr>
                <w:rFonts w:ascii="Arial" w:hAnsi="Arial" w:cs="Arial"/>
                <w:sz w:val="20"/>
                <w:szCs w:val="20"/>
              </w:rPr>
              <w:t>INMETRO</w:t>
            </w:r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, atendendo à norma </w:t>
            </w:r>
            <w:r w:rsidRPr="00D56E9B">
              <w:rPr>
                <w:rFonts w:ascii="Arial" w:hAnsi="Arial" w:cs="Arial"/>
                <w:sz w:val="20"/>
                <w:szCs w:val="20"/>
              </w:rPr>
              <w:t xml:space="preserve">ABNT NBR </w:t>
            </w:r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15940 e à resolução CONAMA Nº 401/2008; garantia mínima de 24 (vinte e quatro) meses contra defeitos de fabricação, com assistência técnica autorizada ou credenciada no </w:t>
            </w:r>
            <w:r w:rsidRPr="00D56E9B">
              <w:rPr>
                <w:rFonts w:ascii="Arial" w:hAnsi="Arial" w:cs="Arial"/>
                <w:sz w:val="20"/>
                <w:szCs w:val="20"/>
              </w:rPr>
              <w:t>ESTADO DE SÃO PAULO</w:t>
            </w:r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, garantindo atendimento em prazo compatível com a necessidade da administração; o licitante deverá apresentar ficha técnica do fabricante com indicação dos parâmetros de </w:t>
            </w:r>
            <w:proofErr w:type="spellStart"/>
            <w:r w:rsidR="00D56E9B" w:rsidRPr="00D56E9B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="00D56E9B" w:rsidRPr="00D56E9B">
              <w:rPr>
                <w:rFonts w:ascii="Arial" w:hAnsi="Arial" w:cs="Arial"/>
                <w:sz w:val="20"/>
                <w:szCs w:val="20"/>
              </w:rPr>
              <w:t xml:space="preserve">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71BD838F" w:rsidR="0011667E" w:rsidRPr="00D56E9B" w:rsidRDefault="00D56E9B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18</w:t>
            </w:r>
            <w:r w:rsidR="00057F90"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D56E9B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D56E9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D56E9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D56E9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D56E9B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D56E9B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D56E9B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D56E9B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D56E9B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D56E9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31A38987" w:rsidR="00A53510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  <w:r w:rsidR="00A53510">
        <w:rPr>
          <w:rFonts w:cs="Arial"/>
          <w:bCs/>
          <w:i/>
        </w:rPr>
        <w:t xml:space="preserve">1) O Estado de São Paulo tem um decreto que obriga o pagamento dos contratos nas contas do </w:t>
      </w:r>
      <w:r w:rsidR="00A53510">
        <w:rPr>
          <w:rFonts w:cs="Arial"/>
          <w:b/>
          <w:bCs/>
          <w:i/>
          <w:u w:val="single"/>
        </w:rPr>
        <w:t>Banco do Brasil</w:t>
      </w:r>
      <w:r w:rsidR="00A53510">
        <w:rPr>
          <w:rFonts w:cs="Arial"/>
          <w:bCs/>
          <w:i/>
        </w:rPr>
        <w:t xml:space="preserve">, </w:t>
      </w:r>
      <w:proofErr w:type="gramStart"/>
      <w:r w:rsidR="00A53510" w:rsidRPr="004056EC">
        <w:rPr>
          <w:rFonts w:cs="Arial"/>
          <w:b/>
          <w:i/>
        </w:rPr>
        <w:t>Agência</w:t>
      </w:r>
      <w:r w:rsidR="00A53510">
        <w:rPr>
          <w:rFonts w:cs="Arial"/>
          <w:bCs/>
          <w:i/>
        </w:rPr>
        <w:t xml:space="preserve"> ...</w:t>
      </w:r>
      <w:proofErr w:type="gramEnd"/>
      <w:r w:rsidR="00A53510">
        <w:rPr>
          <w:rFonts w:cs="Arial"/>
          <w:bCs/>
          <w:i/>
        </w:rPr>
        <w:t xml:space="preserve">..............e </w:t>
      </w:r>
      <w:r w:rsidR="00A53510" w:rsidRPr="004056EC">
        <w:rPr>
          <w:rFonts w:cs="Arial"/>
          <w:b/>
          <w:i/>
        </w:rPr>
        <w:t>Conta Corrente</w:t>
      </w:r>
      <w:r w:rsidR="00A53510"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</w:t>
      </w:r>
      <w:r>
        <w:rPr>
          <w:rFonts w:cs="Arial"/>
        </w:rPr>
        <w:lastRenderedPageBreak/>
        <w:t xml:space="preserve">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7DD5E3ED" w14:textId="51F2559D" w:rsidR="007E3871" w:rsidRDefault="007E3871" w:rsidP="00F66B34">
      <w:pPr>
        <w:jc w:val="center"/>
        <w:rPr>
          <w:rFonts w:cs="Arial"/>
        </w:rPr>
      </w:pPr>
      <w:r>
        <w:rPr>
          <w:rFonts w:cs="Arial"/>
        </w:rPr>
        <w:t>(Local e data</w:t>
      </w:r>
      <w:proofErr w:type="gramStart"/>
      <w:r>
        <w:rPr>
          <w:rFonts w:cs="Arial"/>
        </w:rPr>
        <w:t>).</w:t>
      </w:r>
      <w:proofErr w:type="gramEnd"/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DF7F0" w14:textId="77777777" w:rsidR="00B75E3A" w:rsidRDefault="00B75E3A" w:rsidP="00EC1EFD">
      <w:pPr>
        <w:spacing w:after="0" w:line="240" w:lineRule="auto"/>
      </w:pPr>
      <w:r>
        <w:separator/>
      </w:r>
    </w:p>
  </w:endnote>
  <w:endnote w:type="continuationSeparator" w:id="0">
    <w:p w14:paraId="3B37BA6C" w14:textId="77777777" w:rsidR="00B75E3A" w:rsidRDefault="00B75E3A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77E2F" w14:textId="77777777" w:rsidR="00B75E3A" w:rsidRDefault="00B75E3A" w:rsidP="00EC1EFD">
      <w:pPr>
        <w:spacing w:after="0" w:line="240" w:lineRule="auto"/>
      </w:pPr>
      <w:r>
        <w:separator/>
      </w:r>
    </w:p>
  </w:footnote>
  <w:footnote w:type="continuationSeparator" w:id="0">
    <w:p w14:paraId="191A7E3B" w14:textId="77777777" w:rsidR="00B75E3A" w:rsidRDefault="00B75E3A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75E3A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56E9B"/>
    <w:rsid w:val="00D700D8"/>
    <w:rsid w:val="00DB7084"/>
    <w:rsid w:val="00DC6742"/>
    <w:rsid w:val="00DD0EEF"/>
    <w:rsid w:val="00DF137C"/>
    <w:rsid w:val="00DF3A9D"/>
    <w:rsid w:val="00DF7308"/>
    <w:rsid w:val="00E023D1"/>
    <w:rsid w:val="00E02B70"/>
    <w:rsid w:val="00E36336"/>
    <w:rsid w:val="00E37A3D"/>
    <w:rsid w:val="00E71428"/>
    <w:rsid w:val="00EB7D99"/>
    <w:rsid w:val="00EC1EFD"/>
    <w:rsid w:val="00F12177"/>
    <w:rsid w:val="00F44288"/>
    <w:rsid w:val="00F66B34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2026-05-08T01:20:00Z</dcterms:created>
  <dcterms:modified xsi:type="dcterms:W3CDTF">2026-05-08T01:21:00Z</dcterms:modified>
</cp:coreProperties>
</file>